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51B0" w14:textId="77777777" w:rsidR="006D71CE" w:rsidRPr="006D71CE" w:rsidRDefault="006D71CE" w:rsidP="006D71CE">
      <w:pPr>
        <w:rPr>
          <w:b/>
          <w:bCs/>
        </w:rPr>
      </w:pPr>
      <w:r w:rsidRPr="006D71CE">
        <w:rPr>
          <w:rFonts w:hint="eastAsia"/>
          <w:b/>
          <w:bCs/>
        </w:rPr>
        <w:t>2024年全球投影市场报告与分析：技术迭代重塑格局，区域分化与光源革命并行</w:t>
      </w:r>
    </w:p>
    <w:p w14:paraId="64D48050" w14:textId="77777777" w:rsidR="006D71CE" w:rsidRPr="006D71CE" w:rsidRDefault="006D71CE" w:rsidP="006D71CE">
      <w:r w:rsidRPr="006D71CE">
        <w:t>2024年，全球投影仪市场延续温和增长态势，但技术路线、区域需求与能源结构的变化成为行业发展的核心议题。据</w:t>
      </w:r>
      <w:proofErr w:type="gramStart"/>
      <w:r w:rsidRPr="006D71CE">
        <w:t>迪显咨询</w:t>
      </w:r>
      <w:proofErr w:type="gramEnd"/>
      <w:r w:rsidRPr="006D71CE">
        <w:t>(DISCIEN)最新统计数据显示，全年投影仪出货量达24008K台，市场呈现出以下三大特征：</w:t>
      </w:r>
    </w:p>
    <w:p w14:paraId="474B63DD" w14:textId="77777777" w:rsidR="006D71CE" w:rsidRPr="006D71CE" w:rsidRDefault="006D71CE" w:rsidP="006D71CE">
      <w:r w:rsidRPr="006D71CE">
        <w:rPr>
          <w:b/>
          <w:bCs/>
        </w:rPr>
        <w:t>技术多元化并行：</w:t>
      </w:r>
      <w:r w:rsidRPr="006D71CE">
        <w:t>1LCD与DLP仍占据主流，但3LCD与LCOS技术凭借差异化优势加速渗透；</w:t>
      </w:r>
    </w:p>
    <w:p w14:paraId="3242F738" w14:textId="77777777" w:rsidR="006D71CE" w:rsidRPr="006D71CE" w:rsidRDefault="006D71CE" w:rsidP="006D71CE">
      <w:r w:rsidRPr="006D71CE">
        <w:rPr>
          <w:b/>
          <w:bCs/>
        </w:rPr>
        <w:t>区域增长不均衡：</w:t>
      </w:r>
      <w:r w:rsidRPr="006D71CE">
        <w:t>中国市场领跑全球，欧美市场复苏乏力，新兴区域（中东非）增速亮眼；</w:t>
      </w:r>
    </w:p>
    <w:p w14:paraId="4E12E254" w14:textId="77777777" w:rsidR="006D71CE" w:rsidRPr="006D71CE" w:rsidRDefault="006D71CE" w:rsidP="006D71CE">
      <w:r w:rsidRPr="006D71CE">
        <w:rPr>
          <w:b/>
          <w:bCs/>
        </w:rPr>
        <w:t>光源替代加速：</w:t>
      </w:r>
      <w:r w:rsidRPr="006D71CE">
        <w:t>LED</w:t>
      </w:r>
      <w:proofErr w:type="gramStart"/>
      <w:r w:rsidRPr="006D71CE">
        <w:t>光源市占率</w:t>
      </w:r>
      <w:proofErr w:type="gramEnd"/>
      <w:r w:rsidRPr="006D71CE">
        <w:t>突破80%，激光技术在高附加值领域持续扩张，传统UHP灯泡逐渐退出历史舞台。</w:t>
      </w:r>
    </w:p>
    <w:p w14:paraId="45819931" w14:textId="77777777" w:rsidR="006D71CE" w:rsidRPr="006D71CE" w:rsidRDefault="006D71CE" w:rsidP="006D71CE">
      <w:r w:rsidRPr="006D71CE">
        <w:t>这一年的市场格局变动，既是技术迭代的结果，也是全球经济发展与政策导向共同作用的产物。</w:t>
      </w:r>
    </w:p>
    <w:p w14:paraId="012709FA" w14:textId="323291C0" w:rsidR="00110CB3" w:rsidRDefault="006D71CE">
      <w:r w:rsidRPr="006D71CE">
        <w:rPr>
          <w:noProof/>
        </w:rPr>
        <w:drawing>
          <wp:inline distT="0" distB="0" distL="0" distR="0" wp14:anchorId="67BF2B7E" wp14:editId="103ECD6C">
            <wp:extent cx="5274310" cy="3693160"/>
            <wp:effectExtent l="0" t="0" r="2540" b="2540"/>
            <wp:docPr id="192147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7FC6" w14:textId="77777777" w:rsidR="006D71CE" w:rsidRPr="006D71CE" w:rsidRDefault="006D71CE" w:rsidP="006D71CE">
      <w:pPr>
        <w:rPr>
          <w:b/>
          <w:bCs/>
        </w:rPr>
      </w:pPr>
      <w:r w:rsidRPr="006D71CE">
        <w:rPr>
          <w:b/>
          <w:bCs/>
        </w:rPr>
        <w:t>Part 1 技术类型竞争白热化：1LCD稳坐龙头，DLP遭遇滑铁卢</w:t>
      </w:r>
    </w:p>
    <w:p w14:paraId="532460E5" w14:textId="16CFEE6B" w:rsidR="006D71CE" w:rsidRDefault="006D71CE">
      <w:r w:rsidRPr="006D71CE">
        <w:rPr>
          <w:noProof/>
        </w:rPr>
        <w:drawing>
          <wp:inline distT="0" distB="0" distL="0" distR="0" wp14:anchorId="7FA69423" wp14:editId="6EE141CA">
            <wp:extent cx="5274310" cy="782320"/>
            <wp:effectExtent l="0" t="0" r="2540" b="0"/>
            <wp:docPr id="1787083905" name="图片 2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083905" name="图片 2" descr="图形用户界面, 应用程序, 表格, Excel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DB609" w14:textId="78C3FB72" w:rsidR="006D71CE" w:rsidRDefault="006D71CE">
      <w:r w:rsidRPr="006D71CE">
        <w:rPr>
          <w:noProof/>
        </w:rPr>
        <w:lastRenderedPageBreak/>
        <w:drawing>
          <wp:inline distT="0" distB="0" distL="0" distR="0" wp14:anchorId="7D242021" wp14:editId="2CA42209">
            <wp:extent cx="5274310" cy="3002915"/>
            <wp:effectExtent l="0" t="0" r="2540" b="6985"/>
            <wp:docPr id="1781477749" name="图片 3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77749" name="图片 3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A363" w14:textId="56CA7D70" w:rsidR="006D71CE" w:rsidRDefault="006D71CE">
      <w:r w:rsidRPr="006D71CE">
        <w:rPr>
          <w:noProof/>
        </w:rPr>
        <w:drawing>
          <wp:inline distT="0" distB="0" distL="0" distR="0" wp14:anchorId="4AB5058C" wp14:editId="0048C97A">
            <wp:extent cx="5274310" cy="3019425"/>
            <wp:effectExtent l="0" t="0" r="2540" b="9525"/>
            <wp:docPr id="7755243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70AD5" w14:textId="77777777" w:rsidR="006D71CE" w:rsidRPr="006D71CE" w:rsidRDefault="006D71CE" w:rsidP="006D71CE">
      <w:r w:rsidRPr="006D71CE">
        <w:rPr>
          <w:b/>
          <w:bCs/>
        </w:rPr>
        <w:t>1. 1LCD：成本优势下的绝对统治力</w:t>
      </w:r>
    </w:p>
    <w:p w14:paraId="3EC76FC3" w14:textId="77777777" w:rsidR="006D71CE" w:rsidRPr="006D71CE" w:rsidRDefault="006D71CE" w:rsidP="006D71CE">
      <w:r w:rsidRPr="006D71CE">
        <w:t>2024年，1LCD投影仪以16,512K台的出货量稳居市场首位，占总量的68.8%。其核心优势在于成熟的产业链与极低的制造成本，使得终端售价可控制在2000元以内，成为教育、家用等大众市场的首选。从季度数据看，Q4</w:t>
      </w:r>
      <w:proofErr w:type="gramStart"/>
      <w:r w:rsidRPr="006D71CE">
        <w:t>出货量环比</w:t>
      </w:r>
      <w:proofErr w:type="gramEnd"/>
      <w:r w:rsidRPr="006D71CE">
        <w:t>激增33.4%（5,321K台），主要受益于教育采购季与节日促销的叠加效应。</w:t>
      </w:r>
    </w:p>
    <w:p w14:paraId="0417525A" w14:textId="77777777" w:rsidR="006D71CE" w:rsidRPr="006D71CE" w:rsidRDefault="006D71CE" w:rsidP="006D71CE">
      <w:r w:rsidRPr="006D71CE">
        <w:t>值得关注的是，1LCD技术通过光源技术与</w:t>
      </w:r>
      <w:proofErr w:type="gramStart"/>
      <w:r w:rsidRPr="006D71CE">
        <w:t>光机模组</w:t>
      </w:r>
      <w:proofErr w:type="gramEnd"/>
      <w:r w:rsidRPr="006D71CE">
        <w:t>设计，近年来在对比度与亮度上已接近DLP产品，进一步巩固了其市场地位。</w:t>
      </w:r>
    </w:p>
    <w:p w14:paraId="0DBEF741" w14:textId="77777777" w:rsidR="006D71CE" w:rsidRPr="006D71CE" w:rsidRDefault="006D71CE" w:rsidP="006D71CE">
      <w:r w:rsidRPr="006D71CE">
        <w:rPr>
          <w:b/>
          <w:bCs/>
        </w:rPr>
        <w:t>2. DLP：技术瓶颈下的衰退隐忧</w:t>
      </w:r>
    </w:p>
    <w:p w14:paraId="722020B2" w14:textId="77777777" w:rsidR="006D71CE" w:rsidRPr="006D71CE" w:rsidRDefault="006D71CE" w:rsidP="006D71CE">
      <w:r w:rsidRPr="006D71CE">
        <w:lastRenderedPageBreak/>
        <w:t>曾长期占据市场半壁江山的DLP投影仪，2024年出货量仅为5,131K台（</w:t>
      </w:r>
      <w:proofErr w:type="gramStart"/>
      <w:r w:rsidRPr="006D71CE">
        <w:t>市占率</w:t>
      </w:r>
      <w:proofErr w:type="gramEnd"/>
      <w:r w:rsidRPr="006D71CE">
        <w:t>21.4%），同比下滑2.7%。</w:t>
      </w:r>
    </w:p>
    <w:p w14:paraId="559353AF" w14:textId="77777777" w:rsidR="006D71CE" w:rsidRPr="006D71CE" w:rsidRDefault="006D71CE" w:rsidP="006D71CE">
      <w:r w:rsidRPr="006D71CE">
        <w:rPr>
          <w:b/>
          <w:bCs/>
        </w:rPr>
        <w:t>技术局限性：</w:t>
      </w:r>
      <w:r w:rsidRPr="006D71CE">
        <w:t>DLP的“彩虹效应”与低对比度问题仍未完全解决，难以满足高端用户对画质的高要求；</w:t>
      </w:r>
    </w:p>
    <w:p w14:paraId="0FFE46B4" w14:textId="77777777" w:rsidR="006D71CE" w:rsidRPr="006D71CE" w:rsidRDefault="006D71CE" w:rsidP="006D71CE">
      <w:r w:rsidRPr="006D71CE">
        <w:rPr>
          <w:b/>
          <w:bCs/>
        </w:rPr>
        <w:t>成本劣势：</w:t>
      </w:r>
      <w:r w:rsidRPr="006D71CE">
        <w:t>DLP芯片价格受制于德州仪器（TI）垄断，导致终端产品溢价严重；</w:t>
      </w:r>
    </w:p>
    <w:p w14:paraId="28EB30F9" w14:textId="77777777" w:rsidR="006D71CE" w:rsidRPr="006D71CE" w:rsidRDefault="006D71CE" w:rsidP="006D71CE">
      <w:r w:rsidRPr="006D71CE">
        <w:rPr>
          <w:b/>
          <w:bCs/>
        </w:rPr>
        <w:t>场景替代：</w:t>
      </w:r>
      <w:r w:rsidRPr="006D71CE">
        <w:t>教育、工程市场被LCD/LED围堵，家用领域则被大尺寸平板电视分流。</w:t>
      </w:r>
    </w:p>
    <w:p w14:paraId="61C2822B" w14:textId="77777777" w:rsidR="006D71CE" w:rsidRPr="006D71CE" w:rsidRDefault="006D71CE" w:rsidP="006D71CE">
      <w:r w:rsidRPr="006D71CE">
        <w:t>尽管DLP在Q4实现65.6%的环比增长（1,767K台），但全年总量仍不足1LCD的三分之一，标志着其黄金时代的终结。</w:t>
      </w:r>
    </w:p>
    <w:p w14:paraId="7E0890EC" w14:textId="77777777" w:rsidR="006D71CE" w:rsidRPr="006D71CE" w:rsidRDefault="006D71CE" w:rsidP="006D71CE">
      <w:r w:rsidRPr="006D71CE">
        <w:rPr>
          <w:b/>
          <w:bCs/>
        </w:rPr>
        <w:t>3. 3LCD与LCOS：细分赛道的突围者</w:t>
      </w:r>
    </w:p>
    <w:p w14:paraId="29AC9DC1" w14:textId="77777777" w:rsidR="006D71CE" w:rsidRPr="006D71CE" w:rsidRDefault="006D71CE" w:rsidP="006D71CE">
      <w:r w:rsidRPr="006D71CE">
        <w:t>3LCD投影仪以2,214K台的出货量（</w:t>
      </w:r>
      <w:proofErr w:type="gramStart"/>
      <w:r w:rsidRPr="006D71CE">
        <w:t>市占率</w:t>
      </w:r>
      <w:proofErr w:type="gramEnd"/>
      <w:r w:rsidRPr="006D71CE">
        <w:t>9.2%）占居第三位，其增长动力来自教育与商务场景的刚性需求以及国产新势力品牌（如：乐尔丽、</w:t>
      </w:r>
      <w:proofErr w:type="gramStart"/>
      <w:r w:rsidRPr="006D71CE">
        <w:t>视美乐</w:t>
      </w:r>
      <w:proofErr w:type="gramEnd"/>
      <w:r w:rsidRPr="006D71CE">
        <w:t>等）的带动。得益于三片独立液晶面板的色彩管理优势，3LCD在医疗影像、工程设计等专业领域逐渐替代传统设备。</w:t>
      </w:r>
    </w:p>
    <w:p w14:paraId="5E2CBDDE" w14:textId="77777777" w:rsidR="006D71CE" w:rsidRPr="006D71CE" w:rsidRDefault="006D71CE" w:rsidP="006D71CE">
      <w:r w:rsidRPr="006D71CE">
        <w:t>LCOS投影仪作为高端显示技术的代表，全年出货量仅152K台（</w:t>
      </w:r>
      <w:proofErr w:type="gramStart"/>
      <w:r w:rsidRPr="006D71CE">
        <w:t>市占率</w:t>
      </w:r>
      <w:proofErr w:type="gramEnd"/>
      <w:r w:rsidRPr="006D71CE">
        <w:t>0.6%），但其技术潜力不容忽视。</w:t>
      </w:r>
      <w:proofErr w:type="gramStart"/>
      <w:r w:rsidRPr="006D71CE">
        <w:t>微秒级</w:t>
      </w:r>
      <w:proofErr w:type="gramEnd"/>
      <w:r w:rsidRPr="006D71CE">
        <w:t>响应时间与高分辨率特性（支持8K HDR）使其成为虚拟现实（VR）培训、数字艺术创作等高端场景的首选设备。过去由于受限于芯片良率低与成本高昂，LCOS投影出货量不大，但随着LCOS在车载、</w:t>
      </w:r>
      <w:proofErr w:type="spellStart"/>
      <w:r w:rsidRPr="006D71CE">
        <w:t>xR</w:t>
      </w:r>
      <w:proofErr w:type="spellEnd"/>
      <w:r w:rsidRPr="006D71CE">
        <w:t>等领域应用越来越广以及国产LCOS产能突破，未来占有率有望快速提升。</w:t>
      </w:r>
    </w:p>
    <w:p w14:paraId="757CD5CC" w14:textId="77777777" w:rsidR="006D71CE" w:rsidRPr="006D71CE" w:rsidRDefault="006D71CE" w:rsidP="006D71CE"/>
    <w:p w14:paraId="5122DF61" w14:textId="77777777" w:rsidR="006D71CE" w:rsidRPr="006D71CE" w:rsidRDefault="006D71CE" w:rsidP="006D71CE">
      <w:r w:rsidRPr="006D71CE">
        <w:rPr>
          <w:b/>
          <w:bCs/>
        </w:rPr>
        <w:t>Part 2 区域市场分化：中国独大，新兴市场</w:t>
      </w:r>
      <w:proofErr w:type="gramStart"/>
      <w:r w:rsidRPr="006D71CE">
        <w:rPr>
          <w:b/>
          <w:bCs/>
        </w:rPr>
        <w:t>成增长</w:t>
      </w:r>
      <w:proofErr w:type="gramEnd"/>
      <w:r w:rsidRPr="006D71CE">
        <w:rPr>
          <w:b/>
          <w:bCs/>
        </w:rPr>
        <w:t>引擎</w:t>
      </w:r>
    </w:p>
    <w:p w14:paraId="7A0011E0" w14:textId="27E4B3D8" w:rsidR="006D71CE" w:rsidRDefault="006D71CE">
      <w:r w:rsidRPr="006D71CE">
        <w:rPr>
          <w:noProof/>
        </w:rPr>
        <w:drawing>
          <wp:inline distT="0" distB="0" distL="0" distR="0" wp14:anchorId="1E5E1EEA" wp14:editId="4650D89F">
            <wp:extent cx="5274310" cy="967740"/>
            <wp:effectExtent l="0" t="0" r="2540" b="3810"/>
            <wp:docPr id="1697438393" name="图片 5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438393" name="图片 5" descr="图形用户界面, 应用程序, 表格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443FE" w14:textId="749BDE4F" w:rsidR="006D71CE" w:rsidRDefault="006D71CE">
      <w:r w:rsidRPr="006D71CE">
        <w:rPr>
          <w:noProof/>
        </w:rPr>
        <w:lastRenderedPageBreak/>
        <w:drawing>
          <wp:inline distT="0" distB="0" distL="0" distR="0" wp14:anchorId="73AAE8FE" wp14:editId="2F61DCE6">
            <wp:extent cx="5274310" cy="3086735"/>
            <wp:effectExtent l="0" t="0" r="2540" b="0"/>
            <wp:docPr id="213772660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5373B" w14:textId="53D05A7E" w:rsidR="006D71CE" w:rsidRDefault="006D71CE">
      <w:r w:rsidRPr="006D71CE">
        <w:rPr>
          <w:noProof/>
        </w:rPr>
        <w:drawing>
          <wp:inline distT="0" distB="0" distL="0" distR="0" wp14:anchorId="1F00B239" wp14:editId="54B0492E">
            <wp:extent cx="5274310" cy="3263900"/>
            <wp:effectExtent l="0" t="0" r="2540" b="0"/>
            <wp:docPr id="539777163" name="图片 7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777163" name="图片 7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7AD9" w14:textId="77777777" w:rsidR="006D71CE" w:rsidRPr="006D71CE" w:rsidRDefault="006D71CE" w:rsidP="006D71CE">
      <w:r w:rsidRPr="006D71CE">
        <w:rPr>
          <w:b/>
          <w:bCs/>
        </w:rPr>
        <w:t>1. 中国市场：政策红利与消费升级双轮驱动</w:t>
      </w:r>
    </w:p>
    <w:p w14:paraId="6F34B0AB" w14:textId="77777777" w:rsidR="006D71CE" w:rsidRPr="006D71CE" w:rsidRDefault="006D71CE" w:rsidP="006D71CE">
      <w:r w:rsidRPr="006D71CE">
        <w:t>2024年，中国市场以6,429K台的出货量占据全球26.8%的份额，同比增长4.2%。这一增长的核心驱动力包括：</w:t>
      </w:r>
    </w:p>
    <w:p w14:paraId="536A8828" w14:textId="77777777" w:rsidR="006D71CE" w:rsidRPr="006D71CE" w:rsidRDefault="006D71CE" w:rsidP="006D71CE">
      <w:r w:rsidRPr="006D71CE">
        <w:rPr>
          <w:b/>
          <w:bCs/>
        </w:rPr>
        <w:t>教育信息化：</w:t>
      </w:r>
      <w:r w:rsidRPr="006D71CE">
        <w:t>教育部“智慧课堂2.0”计划推动学校采购超短焦投影仪，</w:t>
      </w:r>
      <w:proofErr w:type="gramStart"/>
      <w:r w:rsidRPr="006D71CE">
        <w:t>带动商教</w:t>
      </w:r>
      <w:proofErr w:type="gramEnd"/>
      <w:r w:rsidRPr="006D71CE">
        <w:t>机型销量微增；</w:t>
      </w:r>
    </w:p>
    <w:p w14:paraId="38F64012" w14:textId="77777777" w:rsidR="006D71CE" w:rsidRPr="006D71CE" w:rsidRDefault="006D71CE" w:rsidP="006D71CE">
      <w:r w:rsidRPr="006D71CE">
        <w:rPr>
          <w:b/>
          <w:bCs/>
        </w:rPr>
        <w:t>家用投影普及：</w:t>
      </w:r>
      <w:r w:rsidRPr="006D71CE">
        <w:t>激光光源与LED投影仪在家庭客厅场景渗透率大幅度提升，小明、</w:t>
      </w:r>
      <w:proofErr w:type="gramStart"/>
      <w:r w:rsidRPr="006D71CE">
        <w:t>极</w:t>
      </w:r>
      <w:proofErr w:type="gramEnd"/>
      <w:r w:rsidRPr="006D71CE">
        <w:t>米、当贝、</w:t>
      </w:r>
      <w:proofErr w:type="spellStart"/>
      <w:r w:rsidRPr="006D71CE">
        <w:t>Vidda</w:t>
      </w:r>
      <w:proofErr w:type="spellEnd"/>
      <w:r w:rsidRPr="006D71CE">
        <w:t>等本土品牌通过性价比优势抢占市场；</w:t>
      </w:r>
    </w:p>
    <w:p w14:paraId="5A04CEB3" w14:textId="77777777" w:rsidR="006D71CE" w:rsidRPr="006D71CE" w:rsidRDefault="006D71CE" w:rsidP="006D71CE">
      <w:r w:rsidRPr="006D71CE">
        <w:rPr>
          <w:b/>
          <w:bCs/>
        </w:rPr>
        <w:lastRenderedPageBreak/>
        <w:t>政府补贴：</w:t>
      </w:r>
      <w:r w:rsidRPr="006D71CE">
        <w:t>多省市对中小企业购置投影设备给予10%-15%的购置税减免，刺激商用需求。</w:t>
      </w:r>
    </w:p>
    <w:p w14:paraId="057A92E8" w14:textId="77777777" w:rsidR="006D71CE" w:rsidRPr="006D71CE" w:rsidRDefault="006D71CE" w:rsidP="006D71CE">
      <w:r w:rsidRPr="006D71CE">
        <w:rPr>
          <w:b/>
          <w:bCs/>
        </w:rPr>
        <w:t>2. 北美市场：高端化转型中的阵痛</w:t>
      </w:r>
    </w:p>
    <w:p w14:paraId="4A6274A5" w14:textId="77777777" w:rsidR="006D71CE" w:rsidRPr="006D71CE" w:rsidRDefault="006D71CE" w:rsidP="006D71CE">
      <w:r w:rsidRPr="006D71CE">
        <w:t>北美市场全年出货量6,302K台（</w:t>
      </w:r>
      <w:proofErr w:type="gramStart"/>
      <w:r w:rsidRPr="006D71CE">
        <w:t>市占率</w:t>
      </w:r>
      <w:proofErr w:type="gramEnd"/>
      <w:r w:rsidRPr="006D71CE">
        <w:t>26.2%），同比增长12.6%。其特点是：</w:t>
      </w:r>
    </w:p>
    <w:p w14:paraId="3E21B7C8" w14:textId="77777777" w:rsidR="006D71CE" w:rsidRPr="006D71CE" w:rsidRDefault="006D71CE" w:rsidP="006D71CE">
      <w:r w:rsidRPr="006D71CE">
        <w:rPr>
          <w:b/>
          <w:bCs/>
        </w:rPr>
        <w:t>高端需求旺盛：</w:t>
      </w:r>
      <w:r w:rsidRPr="006D71CE">
        <w:t>4K激光投影仪（含激光电视）销量同比增长，三星、索尼等品牌占据半数以上市场份额；</w:t>
      </w:r>
    </w:p>
    <w:p w14:paraId="2E944554" w14:textId="77777777" w:rsidR="006D71CE" w:rsidRPr="006D71CE" w:rsidRDefault="006D71CE" w:rsidP="006D71CE">
      <w:r w:rsidRPr="006D71CE">
        <w:rPr>
          <w:b/>
          <w:bCs/>
        </w:rPr>
        <w:t>商用市场疲软：</w:t>
      </w:r>
      <w:r w:rsidRPr="006D71CE">
        <w:t>企业采购量同比下降，受远程办公常态化影响，大型会议投影需求减少。</w:t>
      </w:r>
    </w:p>
    <w:p w14:paraId="093480E9" w14:textId="77777777" w:rsidR="006D71CE" w:rsidRPr="006D71CE" w:rsidRDefault="006D71CE" w:rsidP="006D71CE">
      <w:r w:rsidRPr="006D71CE">
        <w:rPr>
          <w:b/>
          <w:bCs/>
        </w:rPr>
        <w:t>3. 新兴市场爆发：中东非增速领跑全球</w:t>
      </w:r>
    </w:p>
    <w:p w14:paraId="3E421282" w14:textId="77777777" w:rsidR="006D71CE" w:rsidRPr="006D71CE" w:rsidRDefault="006D71CE" w:rsidP="006D71CE">
      <w:r w:rsidRPr="006D71CE">
        <w:t>中东非市场出货量831K台，同比激增20.2%，成为全球增速最快的区域。核心驱动力包括：</w:t>
      </w:r>
    </w:p>
    <w:p w14:paraId="07CCD0FC" w14:textId="77777777" w:rsidR="006D71CE" w:rsidRPr="006D71CE" w:rsidRDefault="006D71CE" w:rsidP="006D71CE">
      <w:r w:rsidRPr="006D71CE">
        <w:rPr>
          <w:b/>
          <w:bCs/>
        </w:rPr>
        <w:t>基建投资热潮：</w:t>
      </w:r>
      <w:r w:rsidRPr="006D71CE">
        <w:t>沙特“2030愿景”计划推动教育、会展中心建设，</w:t>
      </w:r>
      <w:proofErr w:type="gramStart"/>
      <w:r w:rsidRPr="006D71CE">
        <w:t>带动商教</w:t>
      </w:r>
      <w:proofErr w:type="gramEnd"/>
      <w:r w:rsidRPr="006D71CE">
        <w:t>、工程投影仪进口需求；</w:t>
      </w:r>
    </w:p>
    <w:p w14:paraId="5779F929" w14:textId="77777777" w:rsidR="006D71CE" w:rsidRPr="006D71CE" w:rsidRDefault="006D71CE" w:rsidP="006D71CE">
      <w:proofErr w:type="gramStart"/>
      <w:r w:rsidRPr="006D71CE">
        <w:rPr>
          <w:b/>
          <w:bCs/>
        </w:rPr>
        <w:t>低价走量策略</w:t>
      </w:r>
      <w:proofErr w:type="gramEnd"/>
      <w:r w:rsidRPr="006D71CE">
        <w:rPr>
          <w:b/>
          <w:bCs/>
        </w:rPr>
        <w:t>：</w:t>
      </w:r>
      <w:r w:rsidRPr="006D71CE">
        <w:t>中国品牌（如峰米、坚果）通过本地化生产将低端投影仪价格降至1500元以下，快速占领市场份额。</w:t>
      </w:r>
    </w:p>
    <w:p w14:paraId="7D587AC6" w14:textId="77777777" w:rsidR="006D71CE" w:rsidRPr="006D71CE" w:rsidRDefault="006D71CE" w:rsidP="006D71CE"/>
    <w:p w14:paraId="466AF8D0" w14:textId="77777777" w:rsidR="006D71CE" w:rsidRPr="006D71CE" w:rsidRDefault="006D71CE" w:rsidP="006D71CE">
      <w:r w:rsidRPr="006D71CE">
        <w:rPr>
          <w:b/>
          <w:bCs/>
        </w:rPr>
        <w:t>Part 3 光源革命：LED主导时代，激光加速渗透</w:t>
      </w:r>
    </w:p>
    <w:p w14:paraId="79FE7355" w14:textId="7B7F72A2" w:rsidR="006D71CE" w:rsidRDefault="006D71CE">
      <w:r w:rsidRPr="006D71CE">
        <w:rPr>
          <w:noProof/>
        </w:rPr>
        <w:drawing>
          <wp:inline distT="0" distB="0" distL="0" distR="0" wp14:anchorId="05F962D9" wp14:editId="20DE73B1">
            <wp:extent cx="5274310" cy="706755"/>
            <wp:effectExtent l="0" t="0" r="2540" b="0"/>
            <wp:docPr id="1196278674" name="图片 8" descr="电脑屏幕的照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78674" name="图片 8" descr="电脑屏幕的照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71CE">
        <w:rPr>
          <w:noProof/>
        </w:rPr>
        <w:drawing>
          <wp:inline distT="0" distB="0" distL="0" distR="0" wp14:anchorId="2A8F0F02" wp14:editId="197704C0">
            <wp:extent cx="5274310" cy="2952115"/>
            <wp:effectExtent l="0" t="0" r="2540" b="635"/>
            <wp:docPr id="157470257" name="图片 9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70257" name="图片 9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71CE">
        <w:rPr>
          <w:noProof/>
        </w:rPr>
        <w:lastRenderedPageBreak/>
        <w:drawing>
          <wp:inline distT="0" distB="0" distL="0" distR="0" wp14:anchorId="2C71964E" wp14:editId="29D08DF9">
            <wp:extent cx="5274310" cy="2994660"/>
            <wp:effectExtent l="0" t="0" r="2540" b="0"/>
            <wp:docPr id="1518401724" name="图片 10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01724" name="图片 10" descr="图表, 条形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08110" w14:textId="77777777" w:rsidR="006D71CE" w:rsidRPr="006D71CE" w:rsidRDefault="006D71CE" w:rsidP="006D71CE">
      <w:r w:rsidRPr="006D71CE">
        <w:rPr>
          <w:b/>
          <w:bCs/>
        </w:rPr>
        <w:t>1. LED光源：</w:t>
      </w:r>
      <w:proofErr w:type="gramStart"/>
      <w:r w:rsidRPr="006D71CE">
        <w:rPr>
          <w:b/>
          <w:bCs/>
        </w:rPr>
        <w:t>市占率突破</w:t>
      </w:r>
      <w:proofErr w:type="gramEnd"/>
      <w:r w:rsidRPr="006D71CE">
        <w:rPr>
          <w:b/>
          <w:bCs/>
        </w:rPr>
        <w:t>90%，成本优势显威</w:t>
      </w:r>
    </w:p>
    <w:p w14:paraId="5954111D" w14:textId="77777777" w:rsidR="006D71CE" w:rsidRPr="006D71CE" w:rsidRDefault="006D71CE" w:rsidP="006D71CE">
      <w:r w:rsidRPr="006D71CE">
        <w:t>2024年，LED光源投影仪出货量达19,324K台，</w:t>
      </w:r>
      <w:proofErr w:type="gramStart"/>
      <w:r w:rsidRPr="006D71CE">
        <w:t>市占率突破</w:t>
      </w:r>
      <w:proofErr w:type="gramEnd"/>
      <w:r w:rsidRPr="006D71CE">
        <w:t>投影仪销售总量的80%，其成功归因于：</w:t>
      </w:r>
    </w:p>
    <w:p w14:paraId="09215842" w14:textId="77777777" w:rsidR="006D71CE" w:rsidRPr="006D71CE" w:rsidRDefault="006D71CE" w:rsidP="006D71CE">
      <w:r w:rsidRPr="006D71CE">
        <w:rPr>
          <w:b/>
          <w:bCs/>
        </w:rPr>
        <w:t>能效升级：</w:t>
      </w:r>
      <w:r w:rsidRPr="006D71CE">
        <w:t>LED光源能耗较传统UHP灯泡降幅超过60%，符合欧盟碳排放法规要求；</w:t>
      </w:r>
    </w:p>
    <w:p w14:paraId="5F43A3D5" w14:textId="77777777" w:rsidR="006D71CE" w:rsidRPr="006D71CE" w:rsidRDefault="006D71CE" w:rsidP="006D71CE">
      <w:r w:rsidRPr="006D71CE">
        <w:rPr>
          <w:b/>
          <w:bCs/>
        </w:rPr>
        <w:t>长寿命经济性：</w:t>
      </w:r>
      <w:r w:rsidRPr="006D71CE">
        <w:t>30,000小时的使用寿命大幅降低维护成本，尤其适合家用、教育场景。</w:t>
      </w:r>
    </w:p>
    <w:p w14:paraId="40F103A3" w14:textId="77777777" w:rsidR="006D71CE" w:rsidRPr="006D71CE" w:rsidRDefault="006D71CE" w:rsidP="006D71CE">
      <w:r w:rsidRPr="006D71CE">
        <w:rPr>
          <w:b/>
          <w:bCs/>
        </w:rPr>
        <w:t>2. 激光光源：高附加值市场的战略支点</w:t>
      </w:r>
    </w:p>
    <w:p w14:paraId="79255536" w14:textId="77777777" w:rsidR="006D71CE" w:rsidRPr="006D71CE" w:rsidRDefault="006D71CE" w:rsidP="006D71CE">
      <w:r w:rsidRPr="006D71CE">
        <w:t>激光投影仪全年出货量2,260K台，同比增长24.3%，市</w:t>
      </w:r>
      <w:proofErr w:type="gramStart"/>
      <w:r w:rsidRPr="006D71CE">
        <w:t>占率提升</w:t>
      </w:r>
      <w:proofErr w:type="gramEnd"/>
      <w:r w:rsidRPr="006D71CE">
        <w:t>至9.4%。其增长聚焦于以下领域：</w:t>
      </w:r>
    </w:p>
    <w:p w14:paraId="2842E005" w14:textId="77777777" w:rsidR="006D71CE" w:rsidRPr="006D71CE" w:rsidRDefault="006D71CE" w:rsidP="006D71CE">
      <w:r w:rsidRPr="006D71CE">
        <w:rPr>
          <w:b/>
          <w:bCs/>
        </w:rPr>
        <w:t>高端消费市场：</w:t>
      </w:r>
      <w:r w:rsidRPr="006D71CE">
        <w:t>激光投影在中国家庭渗透率大幅增长，尤其是在高端产品中几乎清一色的激光光源；</w:t>
      </w:r>
    </w:p>
    <w:p w14:paraId="2898ECC5" w14:textId="77777777" w:rsidR="006D71CE" w:rsidRPr="006D71CE" w:rsidRDefault="006D71CE" w:rsidP="006D71CE">
      <w:r w:rsidRPr="006D71CE">
        <w:rPr>
          <w:b/>
          <w:bCs/>
        </w:rPr>
        <w:t>专业场景：</w:t>
      </w:r>
      <w:r w:rsidRPr="006D71CE">
        <w:t>工程投影领域，激光光源凭借高亮度和</w:t>
      </w:r>
      <w:proofErr w:type="gramStart"/>
      <w:r w:rsidRPr="006D71CE">
        <w:t>抗环境光</w:t>
      </w:r>
      <w:proofErr w:type="gramEnd"/>
      <w:r w:rsidRPr="006D71CE">
        <w:t>干扰能力，成为户外广告、主题乐园、文旅行业、展览展示的核心设备。</w:t>
      </w:r>
    </w:p>
    <w:p w14:paraId="0DC009F3" w14:textId="77777777" w:rsidR="006D71CE" w:rsidRPr="006D71CE" w:rsidRDefault="006D71CE" w:rsidP="006D71CE">
      <w:r w:rsidRPr="006D71CE">
        <w:rPr>
          <w:b/>
          <w:bCs/>
        </w:rPr>
        <w:t>3. UHP灯泡：传统技术的黄昏</w:t>
      </w:r>
    </w:p>
    <w:p w14:paraId="1B4A7497" w14:textId="77777777" w:rsidR="006D71CE" w:rsidRPr="006D71CE" w:rsidRDefault="006D71CE" w:rsidP="006D71CE">
      <w:r w:rsidRPr="006D71CE">
        <w:t>受LED与激光光源的大范围应用以及欧洲地区汞灯“禁用令”的多重挤压，UHP灯泡出货量同比下滑2.1%至2,424K台，占10%的市场份额，同比2023年下降了3.1%的市占率。其应用场景已局限在少数工业级投影设备中。</w:t>
      </w:r>
    </w:p>
    <w:p w14:paraId="12677902" w14:textId="77777777" w:rsidR="006D71CE" w:rsidRPr="006D71CE" w:rsidRDefault="006D71CE" w:rsidP="006D71CE">
      <w:r w:rsidRPr="006D71CE">
        <w:rPr>
          <w:b/>
          <w:bCs/>
        </w:rPr>
        <w:t>总结：</w:t>
      </w:r>
      <w:r w:rsidRPr="006D71CE">
        <w:t>2024年的全球投影仪市场，既是技术路线竞争的修罗场，也是新旧动能转换的试验田。对于厂商而言，唯有把握技术差异化、区域深耕与绿色转型三大主线，方能在新一轮产业周期中赢得先机,在变局中寻找确定性。而消费者，则将在更明亮的画</w:t>
      </w:r>
      <w:r w:rsidRPr="006D71CE">
        <w:lastRenderedPageBreak/>
        <w:t>面、更低的功耗与更智能的交互中，见证投影技术从“工具”向“生活伙伴”的本质跃迁。</w:t>
      </w:r>
    </w:p>
    <w:p w14:paraId="6C8AE19E" w14:textId="20954D68" w:rsidR="006D71CE" w:rsidRPr="006D71CE" w:rsidRDefault="006D71CE">
      <w:pPr>
        <w:rPr>
          <w:rFonts w:hint="eastAsia"/>
        </w:rPr>
      </w:pPr>
      <w:r>
        <w:rPr>
          <w:rFonts w:hint="eastAsia"/>
        </w:rPr>
        <w:t>图文来源：Pjtime投影时代</w:t>
      </w:r>
    </w:p>
    <w:sectPr w:rsidR="006D71CE" w:rsidRPr="006D7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CE"/>
    <w:rsid w:val="00110CB3"/>
    <w:rsid w:val="00140300"/>
    <w:rsid w:val="00581901"/>
    <w:rsid w:val="006D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D25F"/>
  <w15:chartTrackingRefBased/>
  <w15:docId w15:val="{DE6E9EB9-6B86-4A6D-8FD7-0C92EB86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D71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1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1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1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1C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1C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1C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1C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71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D7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D7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D71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D71C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D71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D71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D71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D71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D71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D7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1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D71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7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D71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71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71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7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D71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71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Jiaqi (RX-CON)</dc:creator>
  <cp:keywords/>
  <dc:description/>
  <cp:lastModifiedBy>Zhang, Jiaqi (RX-CON)</cp:lastModifiedBy>
  <cp:revision>1</cp:revision>
  <dcterms:created xsi:type="dcterms:W3CDTF">2025-02-21T01:39:00Z</dcterms:created>
  <dcterms:modified xsi:type="dcterms:W3CDTF">2025-02-21T02:07:00Z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2025-02-21T02:07:05Z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77d8293c-bbc0-46a8-a11e-ce2ad46db72a</vt:lpwstr>
  </property>
  <property fmtid="{D5CDD505-2E9C-101B-9397-08002B2CF9AE}" pid="8" name="MSIP_Label_549ac42a-3eb4-4074-b885-aea26bd6241e_ContentBits">
    <vt:lpwstr>0</vt:lpwstr>
  </property>
</Properties>
</file>